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трудовыми ресурсами</w:t>
            </w:r>
          </w:p>
          <w:p>
            <w:pPr>
              <w:jc w:val="center"/>
              <w:spacing w:after="0" w:line="240" w:lineRule="auto"/>
              <w:rPr>
                <w:sz w:val="32"/>
                <w:szCs w:val="32"/>
              </w:rPr>
            </w:pPr>
            <w:r>
              <w:rPr>
                <w:rFonts w:ascii="Times New Roman" w:hAnsi="Times New Roman" w:cs="Times New Roman"/>
                <w:color w:val="#000000"/>
                <w:sz w:val="32"/>
                <w:szCs w:val="32"/>
              </w:rPr>
              <w:t> К.М.02.10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трудовыми ресурсами»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К.М.02.10 «Управление трудовыми ресурсами».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трудовыми ресурсами»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основы производственной деятельности организации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структуру организации и вакантные должности (профессии, специальности)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уметь определять интенсивность труда и зоны повышения эффективности персонала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ПК-2.36 владеть навыками оценки динамики производительности, интенсивности и эффективности труда на рабочих местах</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К.М.02.10 «Управление трудовыми ресурсами»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Рынок труда</w:t>
            </w:r>
          </w:p>
          <w:p>
            <w:pPr>
              <w:jc w:val="center"/>
              <w:spacing w:after="0" w:line="240" w:lineRule="auto"/>
              <w:rPr>
                <w:sz w:val="22"/>
                <w:szCs w:val="22"/>
              </w:rPr>
            </w:pPr>
            <w:r>
              <w:rPr>
                <w:rFonts w:ascii="Times New Roman" w:hAnsi="Times New Roman" w:cs="Times New Roman"/>
                <w:color w:val="#000000"/>
                <w:sz w:val="22"/>
                <w:szCs w:val="22"/>
              </w:rPr>
              <w:t> Теория организации</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человеческими ресурсами в системе управления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и использование человеческих ресурсов в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288.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представлений о человеческом факторе в управленческих науках</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Человеческие ресурсы как объект управления</w:t>
            </w:r>
          </w:p>
          <w:p>
            <w:pPr>
              <w:jc w:val="both"/>
              <w:spacing w:after="0" w:line="240" w:lineRule="auto"/>
              <w:rPr>
                <w:sz w:val="24"/>
                <w:szCs w:val="24"/>
              </w:rPr>
            </w:pPr>
            <w:r>
              <w:rPr>
                <w:rFonts w:ascii="Times New Roman" w:hAnsi="Times New Roman" w:cs="Times New Roman"/>
                <w:color w:val="#000000"/>
                <w:sz w:val="24"/>
                <w:szCs w:val="24"/>
              </w:rPr>
              <w:t> Философия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Эволюция представлений о роли человеческого фактора в управлении</w:t>
            </w:r>
          </w:p>
          <w:p>
            <w:pPr>
              <w:jc w:val="both"/>
              <w:spacing w:after="0" w:line="240" w:lineRule="auto"/>
              <w:rPr>
                <w:sz w:val="24"/>
                <w:szCs w:val="24"/>
              </w:rPr>
            </w:pPr>
            <w:r>
              <w:rPr>
                <w:rFonts w:ascii="Times New Roman" w:hAnsi="Times New Roman" w:cs="Times New Roman"/>
                <w:color w:val="#000000"/>
                <w:sz w:val="24"/>
                <w:szCs w:val="24"/>
              </w:rPr>
              <w:t> Развитие концепций кадрового менеджмента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Корпоративная культура организации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Корпоративная культура: сущность, основные понятия, способы классификации</w:t>
            </w:r>
          </w:p>
          <w:p>
            <w:pPr>
              <w:jc w:val="both"/>
              <w:spacing w:after="0" w:line="240" w:lineRule="auto"/>
              <w:rPr>
                <w:sz w:val="24"/>
                <w:szCs w:val="24"/>
              </w:rPr>
            </w:pPr>
            <w:r>
              <w:rPr>
                <w:rFonts w:ascii="Times New Roman" w:hAnsi="Times New Roman" w:cs="Times New Roman"/>
                <w:color w:val="#000000"/>
                <w:sz w:val="24"/>
                <w:szCs w:val="24"/>
              </w:rPr>
              <w:t> Формирование корпоративной культуры в организации</w:t>
            </w:r>
          </w:p>
          <w:p>
            <w:pPr>
              <w:jc w:val="both"/>
              <w:spacing w:after="0" w:line="240" w:lineRule="auto"/>
              <w:rPr>
                <w:sz w:val="24"/>
                <w:szCs w:val="24"/>
              </w:rPr>
            </w:pPr>
            <w:r>
              <w:rPr>
                <w:rFonts w:ascii="Times New Roman" w:hAnsi="Times New Roman" w:cs="Times New Roman"/>
                <w:color w:val="#000000"/>
                <w:sz w:val="24"/>
                <w:szCs w:val="24"/>
              </w:rPr>
              <w:t> Значение корпоративной культуры во взаимоотношениях со стейкхолдерами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основные функции служб управления человеческими ресурсами и их эволюция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организационных структур управления</w:t>
            </w:r>
          </w:p>
          <w:p>
            <w:pPr>
              <w:jc w:val="both"/>
              <w:spacing w:after="0" w:line="240" w:lineRule="auto"/>
              <w:rPr>
                <w:sz w:val="24"/>
                <w:szCs w:val="24"/>
              </w:rPr>
            </w:pPr>
            <w:r>
              <w:rPr>
                <w:rFonts w:ascii="Times New Roman" w:hAnsi="Times New Roman" w:cs="Times New Roman"/>
                <w:color w:val="#000000"/>
                <w:sz w:val="24"/>
                <w:szCs w:val="24"/>
              </w:rPr>
              <w:t> Типы структур служб управления человеческими ресурсами в современных условиях</w:t>
            </w:r>
          </w:p>
          <w:p>
            <w:pPr>
              <w:jc w:val="both"/>
              <w:spacing w:after="0" w:line="240" w:lineRule="auto"/>
              <w:rPr>
                <w:sz w:val="24"/>
                <w:szCs w:val="24"/>
              </w:rPr>
            </w:pPr>
            <w:r>
              <w:rPr>
                <w:rFonts w:ascii="Times New Roman" w:hAnsi="Times New Roman" w:cs="Times New Roman"/>
                <w:color w:val="#000000"/>
                <w:sz w:val="24"/>
                <w:szCs w:val="24"/>
              </w:rPr>
              <w:t> Функции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Кадровое, информационное, техническое и правовое обеспечение системы управления человеческими ресурсами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стратегий и политики в области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Стратегическое управление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 типы кадровой политики</w:t>
            </w:r>
          </w:p>
          <w:p>
            <w:pPr>
              <w:jc w:val="both"/>
              <w:spacing w:after="0" w:line="240" w:lineRule="auto"/>
              <w:rPr>
                <w:sz w:val="24"/>
                <w:szCs w:val="24"/>
              </w:rPr>
            </w:pPr>
            <w:r>
              <w:rPr>
                <w:rFonts w:ascii="Times New Roman" w:hAnsi="Times New Roman" w:cs="Times New Roman"/>
                <w:color w:val="#000000"/>
                <w:sz w:val="24"/>
                <w:szCs w:val="24"/>
              </w:rPr>
              <w:t> Этапы формирования кадровой политики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человеческих ресурсах</w:t>
            </w:r>
          </w:p>
          <w:p>
            <w:pPr>
              <w:jc w:val="both"/>
              <w:spacing w:after="0" w:line="240" w:lineRule="auto"/>
              <w:rPr>
                <w:sz w:val="24"/>
                <w:szCs w:val="24"/>
              </w:rPr>
            </w:pPr>
            <w:r>
              <w:rPr>
                <w:rFonts w:ascii="Times New Roman" w:hAnsi="Times New Roman" w:cs="Times New Roman"/>
                <w:color w:val="#000000"/>
                <w:sz w:val="24"/>
                <w:szCs w:val="24"/>
              </w:rPr>
              <w:t> Набор и отбор персонала. Этапы отбора персонала</w:t>
            </w:r>
          </w:p>
          <w:p>
            <w:pPr>
              <w:jc w:val="both"/>
              <w:spacing w:after="0" w:line="240" w:lineRule="auto"/>
              <w:rPr>
                <w:sz w:val="24"/>
                <w:szCs w:val="24"/>
              </w:rPr>
            </w:pPr>
            <w:r>
              <w:rPr>
                <w:rFonts w:ascii="Times New Roman" w:hAnsi="Times New Roman" w:cs="Times New Roman"/>
                <w:color w:val="#000000"/>
                <w:sz w:val="24"/>
                <w:szCs w:val="24"/>
              </w:rPr>
              <w:t> Современные виды и формы занятости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Адаптация персонала</w:t>
            </w:r>
          </w:p>
        </w:tc>
      </w:tr>
      <w:tr>
        <w:trPr>
          <w:trHeight w:hRule="exact" w:val="702.95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и виды адаптации</w:t>
            </w:r>
          </w:p>
          <w:p>
            <w:pPr>
              <w:jc w:val="both"/>
              <w:spacing w:after="0" w:line="240" w:lineRule="auto"/>
              <w:rPr>
                <w:sz w:val="24"/>
                <w:szCs w:val="24"/>
              </w:rPr>
            </w:pPr>
            <w:r>
              <w:rPr>
                <w:rFonts w:ascii="Times New Roman" w:hAnsi="Times New Roman" w:cs="Times New Roman"/>
                <w:color w:val="#000000"/>
                <w:sz w:val="24"/>
                <w:szCs w:val="24"/>
              </w:rPr>
              <w:t> Управление трудовой адаптацией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эффективности адаптации</w:t>
            </w:r>
          </w:p>
          <w:p>
            <w:pPr>
              <w:jc w:val="both"/>
              <w:spacing w:after="0" w:line="240" w:lineRule="auto"/>
              <w:rPr>
                <w:sz w:val="24"/>
                <w:szCs w:val="24"/>
              </w:rPr>
            </w:pPr>
            <w:r>
              <w:rPr>
                <w:rFonts w:ascii="Times New Roman" w:hAnsi="Times New Roman" w:cs="Times New Roman"/>
                <w:color w:val="#000000"/>
                <w:sz w:val="24"/>
                <w:szCs w:val="24"/>
              </w:rPr>
              <w:t> Преодоление сопротивления организационным изменениям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человеческих ресурсов</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формированию системы мотивации трудового поведения</w:t>
            </w:r>
          </w:p>
          <w:p>
            <w:pPr>
              <w:jc w:val="both"/>
              <w:spacing w:after="0" w:line="240" w:lineRule="auto"/>
              <w:rPr>
                <w:sz w:val="24"/>
                <w:szCs w:val="24"/>
              </w:rPr>
            </w:pPr>
            <w:r>
              <w:rPr>
                <w:rFonts w:ascii="Times New Roman" w:hAnsi="Times New Roman" w:cs="Times New Roman"/>
                <w:color w:val="#000000"/>
                <w:sz w:val="24"/>
                <w:szCs w:val="24"/>
              </w:rPr>
              <w:t> Формы и системы оплаты труда персонала</w:t>
            </w:r>
          </w:p>
          <w:p>
            <w:pPr>
              <w:jc w:val="both"/>
              <w:spacing w:after="0" w:line="240" w:lineRule="auto"/>
              <w:rPr>
                <w:sz w:val="24"/>
                <w:szCs w:val="24"/>
              </w:rPr>
            </w:pPr>
            <w:r>
              <w:rPr>
                <w:rFonts w:ascii="Times New Roman" w:hAnsi="Times New Roman" w:cs="Times New Roman"/>
                <w:color w:val="#000000"/>
                <w:sz w:val="24"/>
                <w:szCs w:val="24"/>
              </w:rPr>
              <w:t> Оценка персонала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человеческих ресурсов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развития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Обучение персонала. Методы обучения</w:t>
            </w:r>
          </w:p>
          <w:p>
            <w:pPr>
              <w:jc w:val="both"/>
              <w:spacing w:after="0" w:line="240" w:lineRule="auto"/>
              <w:rPr>
                <w:sz w:val="24"/>
                <w:szCs w:val="24"/>
              </w:rPr>
            </w:pPr>
            <w:r>
              <w:rPr>
                <w:rFonts w:ascii="Times New Roman" w:hAnsi="Times New Roman" w:cs="Times New Roman"/>
                <w:color w:val="#000000"/>
                <w:sz w:val="24"/>
                <w:szCs w:val="24"/>
              </w:rPr>
              <w:t> Управление деловой карьерой</w:t>
            </w:r>
          </w:p>
          <w:p>
            <w:pPr>
              <w:jc w:val="both"/>
              <w:spacing w:after="0" w:line="240" w:lineRule="auto"/>
              <w:rPr>
                <w:sz w:val="24"/>
                <w:szCs w:val="24"/>
              </w:rPr>
            </w:pPr>
            <w:r>
              <w:rPr>
                <w:rFonts w:ascii="Times New Roman" w:hAnsi="Times New Roman" w:cs="Times New Roman"/>
                <w:color w:val="#000000"/>
                <w:sz w:val="24"/>
                <w:szCs w:val="24"/>
              </w:rPr>
              <w:t> Формирование кадрового резерва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Инновации и обеспечение поддержки персонала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инновациями в кадровых системах</w:t>
            </w:r>
          </w:p>
          <w:p>
            <w:pPr>
              <w:jc w:val="both"/>
              <w:spacing w:after="0" w:line="240" w:lineRule="auto"/>
              <w:rPr>
                <w:sz w:val="24"/>
                <w:szCs w:val="24"/>
              </w:rPr>
            </w:pPr>
            <w:r>
              <w:rPr>
                <w:rFonts w:ascii="Times New Roman" w:hAnsi="Times New Roman" w:cs="Times New Roman"/>
                <w:color w:val="#000000"/>
                <w:sz w:val="24"/>
                <w:szCs w:val="24"/>
              </w:rPr>
              <w:t> Обеспечение безопасности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Социальная защита персонала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Стресс-менеджмент в организации</w:t>
            </w:r>
          </w:p>
          <w:p>
            <w:pPr>
              <w:jc w:val="both"/>
              <w:spacing w:after="0" w:line="240" w:lineRule="auto"/>
              <w:rPr>
                <w:sz w:val="24"/>
                <w:szCs w:val="24"/>
              </w:rPr>
            </w:pPr>
            <w:r>
              <w:rPr>
                <w:rFonts w:ascii="Times New Roman" w:hAnsi="Times New Roman" w:cs="Times New Roman"/>
                <w:color w:val="#000000"/>
                <w:sz w:val="24"/>
                <w:szCs w:val="24"/>
              </w:rPr>
              <w:t> Управление конфликтами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управления человеческими ресурсами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эффективности деятельности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Экономическая и социальная эффективность управления человеческими ресурсами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представлений о человеческом факторе в управленческих науках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Человеческие ресурсы как объект управления</w:t>
            </w:r>
          </w:p>
          <w:p>
            <w:pPr>
              <w:jc w:val="both"/>
              <w:spacing w:after="0" w:line="240" w:lineRule="auto"/>
              <w:rPr>
                <w:sz w:val="24"/>
                <w:szCs w:val="24"/>
              </w:rPr>
            </w:pPr>
            <w:r>
              <w:rPr>
                <w:rFonts w:ascii="Times New Roman" w:hAnsi="Times New Roman" w:cs="Times New Roman"/>
                <w:color w:val="#000000"/>
                <w:sz w:val="24"/>
                <w:szCs w:val="24"/>
              </w:rPr>
              <w:t> Философия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Эволюция представлений о роли человеческого фактора в управлении</w:t>
            </w:r>
          </w:p>
          <w:p>
            <w:pPr>
              <w:jc w:val="both"/>
              <w:spacing w:after="0" w:line="240" w:lineRule="auto"/>
              <w:rPr>
                <w:sz w:val="24"/>
                <w:szCs w:val="24"/>
              </w:rPr>
            </w:pPr>
            <w:r>
              <w:rPr>
                <w:rFonts w:ascii="Times New Roman" w:hAnsi="Times New Roman" w:cs="Times New Roman"/>
                <w:color w:val="#000000"/>
                <w:sz w:val="24"/>
                <w:szCs w:val="24"/>
              </w:rPr>
              <w:t> Развитие концепций кадрового менеджмента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Корпоративная культура организации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Корпоративная культура: сущность, основные понятия, способы классификации</w:t>
            </w:r>
          </w:p>
          <w:p>
            <w:pPr>
              <w:jc w:val="both"/>
              <w:spacing w:after="0" w:line="240" w:lineRule="auto"/>
              <w:rPr>
                <w:sz w:val="24"/>
                <w:szCs w:val="24"/>
              </w:rPr>
            </w:pPr>
            <w:r>
              <w:rPr>
                <w:rFonts w:ascii="Times New Roman" w:hAnsi="Times New Roman" w:cs="Times New Roman"/>
                <w:color w:val="#000000"/>
                <w:sz w:val="24"/>
                <w:szCs w:val="24"/>
              </w:rPr>
              <w:t> Формирование корпоративной культуры в организации</w:t>
            </w:r>
          </w:p>
          <w:p>
            <w:pPr>
              <w:jc w:val="both"/>
              <w:spacing w:after="0" w:line="240" w:lineRule="auto"/>
              <w:rPr>
                <w:sz w:val="24"/>
                <w:szCs w:val="24"/>
              </w:rPr>
            </w:pPr>
            <w:r>
              <w:rPr>
                <w:rFonts w:ascii="Times New Roman" w:hAnsi="Times New Roman" w:cs="Times New Roman"/>
                <w:color w:val="#000000"/>
                <w:sz w:val="24"/>
                <w:szCs w:val="24"/>
              </w:rPr>
              <w:t> Значение корпоративной культуры во взаимоотношениях со стейкхолдерами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основные функции служб управления человеческими ресурсами и их эволюция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структур служб управления человеческими ресурсами в современных условиях</w:t>
            </w:r>
          </w:p>
          <w:p>
            <w:pPr>
              <w:jc w:val="both"/>
              <w:spacing w:after="0" w:line="240" w:lineRule="auto"/>
              <w:rPr>
                <w:sz w:val="24"/>
                <w:szCs w:val="24"/>
              </w:rPr>
            </w:pPr>
            <w:r>
              <w:rPr>
                <w:rFonts w:ascii="Times New Roman" w:hAnsi="Times New Roman" w:cs="Times New Roman"/>
                <w:color w:val="#000000"/>
                <w:sz w:val="24"/>
                <w:szCs w:val="24"/>
              </w:rPr>
              <w:t> Функции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Кадровое, информационное, техническое и правовое обеспечение системы управления человеческими ресурсами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стратегий и политики в области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Стратегическое управление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 типы кадровой политики</w:t>
            </w:r>
          </w:p>
          <w:p>
            <w:pPr>
              <w:jc w:val="both"/>
              <w:spacing w:after="0" w:line="240" w:lineRule="auto"/>
              <w:rPr>
                <w:sz w:val="24"/>
                <w:szCs w:val="24"/>
              </w:rPr>
            </w:pPr>
            <w:r>
              <w:rPr>
                <w:rFonts w:ascii="Times New Roman" w:hAnsi="Times New Roman" w:cs="Times New Roman"/>
                <w:color w:val="#000000"/>
                <w:sz w:val="24"/>
                <w:szCs w:val="24"/>
              </w:rPr>
              <w:t> Этапы формирования кадровой политики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человеческих ресурсах</w:t>
            </w:r>
          </w:p>
          <w:p>
            <w:pPr>
              <w:jc w:val="both"/>
              <w:spacing w:after="0" w:line="240" w:lineRule="auto"/>
              <w:rPr>
                <w:sz w:val="24"/>
                <w:szCs w:val="24"/>
              </w:rPr>
            </w:pPr>
            <w:r>
              <w:rPr>
                <w:rFonts w:ascii="Times New Roman" w:hAnsi="Times New Roman" w:cs="Times New Roman"/>
                <w:color w:val="#000000"/>
                <w:sz w:val="24"/>
                <w:szCs w:val="24"/>
              </w:rPr>
              <w:t> Набор и отбор персонала. Этапы отбора персонала</w:t>
            </w:r>
          </w:p>
          <w:p>
            <w:pPr>
              <w:jc w:val="both"/>
              <w:spacing w:after="0" w:line="240" w:lineRule="auto"/>
              <w:rPr>
                <w:sz w:val="24"/>
                <w:szCs w:val="24"/>
              </w:rPr>
            </w:pPr>
            <w:r>
              <w:rPr>
                <w:rFonts w:ascii="Times New Roman" w:hAnsi="Times New Roman" w:cs="Times New Roman"/>
                <w:color w:val="#000000"/>
                <w:sz w:val="24"/>
                <w:szCs w:val="24"/>
              </w:rPr>
              <w:t> Современные виды и формы занятости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Адаптация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и виды адаптации</w:t>
            </w:r>
          </w:p>
          <w:p>
            <w:pPr>
              <w:jc w:val="both"/>
              <w:spacing w:after="0" w:line="240" w:lineRule="auto"/>
              <w:rPr>
                <w:sz w:val="24"/>
                <w:szCs w:val="24"/>
              </w:rPr>
            </w:pPr>
            <w:r>
              <w:rPr>
                <w:rFonts w:ascii="Times New Roman" w:hAnsi="Times New Roman" w:cs="Times New Roman"/>
                <w:color w:val="#000000"/>
                <w:sz w:val="24"/>
                <w:szCs w:val="24"/>
              </w:rPr>
              <w:t> Управление трудовой адаптацией</w:t>
            </w:r>
          </w:p>
          <w:p>
            <w:pPr>
              <w:jc w:val="both"/>
              <w:spacing w:after="0" w:line="240" w:lineRule="auto"/>
              <w:rPr>
                <w:sz w:val="24"/>
                <w:szCs w:val="24"/>
              </w:rPr>
            </w:pPr>
            <w:r>
              <w:rPr>
                <w:rFonts w:ascii="Times New Roman" w:hAnsi="Times New Roman" w:cs="Times New Roman"/>
                <w:color w:val="#000000"/>
                <w:sz w:val="24"/>
                <w:szCs w:val="24"/>
              </w:rPr>
              <w:t> Оценка эффективности адаптации</w:t>
            </w:r>
          </w:p>
          <w:p>
            <w:pPr>
              <w:jc w:val="both"/>
              <w:spacing w:after="0" w:line="240" w:lineRule="auto"/>
              <w:rPr>
                <w:sz w:val="24"/>
                <w:szCs w:val="24"/>
              </w:rPr>
            </w:pPr>
            <w:r>
              <w:rPr>
                <w:rFonts w:ascii="Times New Roman" w:hAnsi="Times New Roman" w:cs="Times New Roman"/>
                <w:color w:val="#000000"/>
                <w:sz w:val="24"/>
                <w:szCs w:val="24"/>
              </w:rPr>
              <w:t> Преодоление сопротивления организационным изменениям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человеческих ресурсов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формированию системы мотивации трудового поведения</w:t>
            </w:r>
          </w:p>
          <w:p>
            <w:pPr>
              <w:jc w:val="both"/>
              <w:spacing w:after="0" w:line="240" w:lineRule="auto"/>
              <w:rPr>
                <w:sz w:val="24"/>
                <w:szCs w:val="24"/>
              </w:rPr>
            </w:pPr>
            <w:r>
              <w:rPr>
                <w:rFonts w:ascii="Times New Roman" w:hAnsi="Times New Roman" w:cs="Times New Roman"/>
                <w:color w:val="#000000"/>
                <w:sz w:val="24"/>
                <w:szCs w:val="24"/>
              </w:rPr>
              <w:t> Формы и системы оплаты труда персонала</w:t>
            </w:r>
          </w:p>
          <w:p>
            <w:pPr>
              <w:jc w:val="both"/>
              <w:spacing w:after="0" w:line="240" w:lineRule="auto"/>
              <w:rPr>
                <w:sz w:val="24"/>
                <w:szCs w:val="24"/>
              </w:rPr>
            </w:pPr>
            <w:r>
              <w:rPr>
                <w:rFonts w:ascii="Times New Roman" w:hAnsi="Times New Roman" w:cs="Times New Roman"/>
                <w:color w:val="#000000"/>
                <w:sz w:val="24"/>
                <w:szCs w:val="24"/>
              </w:rPr>
              <w:t> Оценка персонала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человеческих ресурсов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развития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Обучение персонала. Методы обучения</w:t>
            </w:r>
          </w:p>
          <w:p>
            <w:pPr>
              <w:jc w:val="both"/>
              <w:spacing w:after="0" w:line="240" w:lineRule="auto"/>
              <w:rPr>
                <w:sz w:val="24"/>
                <w:szCs w:val="24"/>
              </w:rPr>
            </w:pPr>
            <w:r>
              <w:rPr>
                <w:rFonts w:ascii="Times New Roman" w:hAnsi="Times New Roman" w:cs="Times New Roman"/>
                <w:color w:val="#000000"/>
                <w:sz w:val="24"/>
                <w:szCs w:val="24"/>
              </w:rPr>
              <w:t> Управление деловой карьерой</w:t>
            </w:r>
          </w:p>
          <w:p>
            <w:pPr>
              <w:jc w:val="both"/>
              <w:spacing w:after="0" w:line="240" w:lineRule="auto"/>
              <w:rPr>
                <w:sz w:val="24"/>
                <w:szCs w:val="24"/>
              </w:rPr>
            </w:pPr>
            <w:r>
              <w:rPr>
                <w:rFonts w:ascii="Times New Roman" w:hAnsi="Times New Roman" w:cs="Times New Roman"/>
                <w:color w:val="#000000"/>
                <w:sz w:val="24"/>
                <w:szCs w:val="24"/>
              </w:rPr>
              <w:t> Формирование кадрового резерва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Инновации и обеспечение поддержки персонала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инновациями в кадровых системах</w:t>
            </w:r>
          </w:p>
          <w:p>
            <w:pPr>
              <w:jc w:val="both"/>
              <w:spacing w:after="0" w:line="240" w:lineRule="auto"/>
              <w:rPr>
                <w:sz w:val="24"/>
                <w:szCs w:val="24"/>
              </w:rPr>
            </w:pPr>
            <w:r>
              <w:rPr>
                <w:rFonts w:ascii="Times New Roman" w:hAnsi="Times New Roman" w:cs="Times New Roman"/>
                <w:color w:val="#000000"/>
                <w:sz w:val="24"/>
                <w:szCs w:val="24"/>
              </w:rPr>
              <w:t> Обеспечение безопасности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Социальная защита персонала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Стресс-менеджмент в организации</w:t>
            </w:r>
          </w:p>
          <w:p>
            <w:pPr>
              <w:jc w:val="both"/>
              <w:spacing w:after="0" w:line="240" w:lineRule="auto"/>
              <w:rPr>
                <w:sz w:val="24"/>
                <w:szCs w:val="24"/>
              </w:rPr>
            </w:pPr>
            <w:r>
              <w:rPr>
                <w:rFonts w:ascii="Times New Roman" w:hAnsi="Times New Roman" w:cs="Times New Roman"/>
                <w:color w:val="#000000"/>
                <w:sz w:val="24"/>
                <w:szCs w:val="24"/>
              </w:rPr>
              <w:t> Управление конфликтами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управления человеческими ресурсами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эффективности деятельности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Экономическая и социальная эффективность управления человеческими ресурсами</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трудовыми ресурсами»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Дорохина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Пастухова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Свердликова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Амозова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Денильханов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Зырянов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Зябкина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Семихова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978-5-9916-7304-4.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https://urait.ru/bcode/434312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Дорохина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Пастухова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Свердликова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Амозова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Денильханов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Зырянов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Зябкина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Семихова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978-5-9916-7303-7.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https://urait.ru/bcode/433211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Баудер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Гадиев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Шеломенцева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Яшенкова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https://urait.ru/bcode/450458</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Накарякова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http://www.iprbookshop.ru/50626.html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Гуськова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Краковская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Ерастова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Родин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https://www.biblio-online.ru/bcode/438218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47.50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68.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220.1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2023-2024_ФГОС3++2023_Бак-ОФО-УП(ОТОП)(23)_plx_Управление трудовыми ресурсами</dc:title>
  <dc:creator>FastReport.NET</dc:creator>
</cp:coreProperties>
</file>